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65573">
        <w:rPr>
          <w:sz w:val="28"/>
          <w:szCs w:val="28"/>
        </w:rPr>
        <w:t>27.08.2024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E65573">
        <w:rPr>
          <w:sz w:val="28"/>
          <w:szCs w:val="28"/>
        </w:rPr>
        <w:t>113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06E4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306E4A">
        <w:rPr>
          <w:b/>
          <w:sz w:val="28"/>
          <w:szCs w:val="28"/>
        </w:rPr>
        <w:t>0</w:t>
      </w:r>
      <w:r w:rsidR="007C32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306E4A">
        <w:rPr>
          <w:b/>
          <w:sz w:val="28"/>
          <w:szCs w:val="28"/>
        </w:rPr>
        <w:t>2</w:t>
      </w:r>
      <w:r w:rsidR="007C32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306E4A">
        <w:rPr>
          <w:b/>
          <w:sz w:val="28"/>
          <w:szCs w:val="28"/>
        </w:rPr>
        <w:t>17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E45078">
        <w:rPr>
          <w:sz w:val="28"/>
          <w:szCs w:val="28"/>
        </w:rPr>
        <w:t>25</w:t>
      </w:r>
      <w:r w:rsidR="005604BE">
        <w:rPr>
          <w:sz w:val="28"/>
          <w:szCs w:val="28"/>
        </w:rPr>
        <w:t>.</w:t>
      </w:r>
      <w:r w:rsidR="00E45078">
        <w:rPr>
          <w:sz w:val="28"/>
          <w:szCs w:val="28"/>
        </w:rPr>
        <w:t>02</w:t>
      </w:r>
      <w:r w:rsidR="005604BE">
        <w:rPr>
          <w:sz w:val="28"/>
          <w:szCs w:val="28"/>
        </w:rPr>
        <w:t>.20</w:t>
      </w:r>
      <w:r w:rsidR="00E45078">
        <w:rPr>
          <w:sz w:val="28"/>
          <w:szCs w:val="28"/>
        </w:rPr>
        <w:t>2</w:t>
      </w:r>
      <w:r w:rsidR="007C3240">
        <w:rPr>
          <w:sz w:val="28"/>
          <w:szCs w:val="28"/>
        </w:rPr>
        <w:t>1</w:t>
      </w:r>
      <w:r w:rsidR="005604BE">
        <w:rPr>
          <w:sz w:val="28"/>
          <w:szCs w:val="28"/>
        </w:rPr>
        <w:t xml:space="preserve"> </w:t>
      </w:r>
      <w:r w:rsidR="00831D09">
        <w:rPr>
          <w:sz w:val="28"/>
          <w:szCs w:val="28"/>
        </w:rPr>
        <w:t xml:space="preserve">№ </w:t>
      </w:r>
      <w:r w:rsidR="007C3240">
        <w:rPr>
          <w:sz w:val="28"/>
          <w:szCs w:val="28"/>
        </w:rPr>
        <w:t>1</w:t>
      </w:r>
      <w:r w:rsidR="00E45078">
        <w:rPr>
          <w:sz w:val="28"/>
          <w:szCs w:val="28"/>
        </w:rPr>
        <w:t>7</w:t>
      </w:r>
      <w:r w:rsidR="00831D09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C6CFB" w:rsidRPr="001C6CFB">
        <w:rPr>
          <w:bCs/>
          <w:sz w:val="28"/>
          <w:szCs w:val="28"/>
        </w:rPr>
        <w:t>«</w:t>
      </w:r>
      <w:r w:rsidR="00E45078" w:rsidRPr="00425F90">
        <w:rPr>
          <w:bCs/>
          <w:sz w:val="28"/>
          <w:szCs w:val="28"/>
        </w:rPr>
        <w:t>В</w:t>
      </w:r>
      <w:r w:rsidR="00E45078"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="00E45078" w:rsidRPr="00425F90">
        <w:rPr>
          <w:color w:val="000000"/>
          <w:sz w:val="28"/>
          <w:szCs w:val="28"/>
        </w:rPr>
        <w:t>»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7C3240" w:rsidRDefault="007C3240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E65573">
        <w:rPr>
          <w:sz w:val="28"/>
          <w:szCs w:val="28"/>
        </w:rPr>
        <w:t>27.08.2024</w:t>
      </w:r>
      <w:r w:rsidRPr="003B6966">
        <w:rPr>
          <w:sz w:val="28"/>
          <w:szCs w:val="28"/>
        </w:rPr>
        <w:t xml:space="preserve">  № </w:t>
      </w:r>
      <w:r w:rsidR="00E65573">
        <w:rPr>
          <w:sz w:val="28"/>
          <w:szCs w:val="28"/>
        </w:rPr>
        <w:t>113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127F45" w:rsidRPr="00127F45" w:rsidRDefault="00127F45" w:rsidP="00127F45">
      <w:pPr>
        <w:jc w:val="center"/>
        <w:rPr>
          <w:b/>
          <w:sz w:val="28"/>
          <w:szCs w:val="28"/>
        </w:rPr>
      </w:pPr>
      <w:r w:rsidRPr="00127F45">
        <w:rPr>
          <w:sz w:val="28"/>
          <w:szCs w:val="28"/>
        </w:rPr>
        <w:t>Изменения,</w:t>
      </w:r>
    </w:p>
    <w:p w:rsidR="00127F45" w:rsidRPr="00127F45" w:rsidRDefault="00127F45" w:rsidP="00127F45">
      <w:pPr>
        <w:jc w:val="center"/>
        <w:rPr>
          <w:rFonts w:ascii="Arial&quot;" w:hAnsi="Arial&quot;"/>
          <w:b/>
          <w:sz w:val="28"/>
          <w:szCs w:val="28"/>
        </w:rPr>
      </w:pPr>
      <w:r w:rsidRPr="00127F45">
        <w:rPr>
          <w:sz w:val="28"/>
          <w:szCs w:val="28"/>
        </w:rPr>
        <w:t xml:space="preserve">вносимые в постановление Администрации Туриловского сельского </w:t>
      </w:r>
    </w:p>
    <w:p w:rsidR="00E45078" w:rsidRDefault="00127F45" w:rsidP="00E45078">
      <w:pPr>
        <w:jc w:val="center"/>
        <w:rPr>
          <w:bCs/>
          <w:color w:val="000000"/>
          <w:sz w:val="28"/>
          <w:szCs w:val="28"/>
        </w:rPr>
      </w:pPr>
      <w:r w:rsidRPr="00127F45">
        <w:rPr>
          <w:sz w:val="28"/>
          <w:szCs w:val="28"/>
        </w:rPr>
        <w:t xml:space="preserve">поселения от </w:t>
      </w:r>
      <w:r w:rsidR="00E45078">
        <w:rPr>
          <w:sz w:val="28"/>
          <w:szCs w:val="28"/>
        </w:rPr>
        <w:t xml:space="preserve">25.02.2021 № 17 </w:t>
      </w:r>
      <w:r w:rsidR="00E45078" w:rsidRPr="00F7385D">
        <w:rPr>
          <w:sz w:val="28"/>
          <w:szCs w:val="28"/>
        </w:rPr>
        <w:t>«</w:t>
      </w:r>
      <w:r w:rsidR="00E45078" w:rsidRPr="001C6CFB">
        <w:rPr>
          <w:bCs/>
          <w:color w:val="000000"/>
          <w:sz w:val="28"/>
          <w:szCs w:val="28"/>
        </w:rPr>
        <w:t>Об утверждении административного</w:t>
      </w:r>
    </w:p>
    <w:p w:rsidR="00E45078" w:rsidRDefault="00E45078" w:rsidP="00E45078">
      <w:pPr>
        <w:jc w:val="center"/>
        <w:rPr>
          <w:sz w:val="28"/>
          <w:szCs w:val="28"/>
        </w:rPr>
      </w:pPr>
      <w:r w:rsidRPr="001C6CFB">
        <w:rPr>
          <w:bCs/>
          <w:color w:val="000000"/>
          <w:sz w:val="28"/>
          <w:szCs w:val="28"/>
        </w:rPr>
        <w:t xml:space="preserve"> регламента  предоставления муниципальной услуги </w:t>
      </w:r>
      <w:r w:rsidRPr="001C6CFB">
        <w:rPr>
          <w:bCs/>
          <w:sz w:val="28"/>
          <w:szCs w:val="28"/>
        </w:rPr>
        <w:t>«</w:t>
      </w:r>
      <w:r w:rsidRPr="00425F90">
        <w:rPr>
          <w:bCs/>
          <w:sz w:val="28"/>
          <w:szCs w:val="28"/>
        </w:rPr>
        <w:t>В</w:t>
      </w:r>
      <w:r w:rsidRPr="00425F90">
        <w:rPr>
          <w:sz w:val="28"/>
          <w:szCs w:val="28"/>
        </w:rPr>
        <w:t xml:space="preserve">ыдача разрешения </w:t>
      </w:r>
    </w:p>
    <w:p w:rsidR="00E45078" w:rsidRDefault="00E45078" w:rsidP="00E45078">
      <w:pPr>
        <w:jc w:val="center"/>
        <w:rPr>
          <w:sz w:val="28"/>
          <w:szCs w:val="28"/>
        </w:rPr>
      </w:pPr>
      <w:r w:rsidRPr="00425F90">
        <w:rPr>
          <w:sz w:val="28"/>
          <w:szCs w:val="28"/>
        </w:rPr>
        <w:t xml:space="preserve">на выполнение авиационных работ, парашютных прыжков, </w:t>
      </w:r>
    </w:p>
    <w:p w:rsidR="007C3240" w:rsidRDefault="00E45078" w:rsidP="00E45078">
      <w:pPr>
        <w:jc w:val="center"/>
        <w:rPr>
          <w:color w:val="000000"/>
          <w:sz w:val="28"/>
          <w:szCs w:val="28"/>
        </w:rPr>
      </w:pPr>
      <w:r w:rsidRPr="00425F90">
        <w:rPr>
          <w:sz w:val="28"/>
          <w:szCs w:val="28"/>
        </w:rPr>
        <w:t>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</w:p>
    <w:p w:rsidR="00FB5AC7" w:rsidRPr="00127F45" w:rsidRDefault="00FB5AC7" w:rsidP="00E45078">
      <w:pPr>
        <w:jc w:val="center"/>
        <w:rPr>
          <w:sz w:val="28"/>
          <w:szCs w:val="28"/>
        </w:rPr>
      </w:pPr>
    </w:p>
    <w:p w:rsidR="00127F45" w:rsidRDefault="00127F45" w:rsidP="00127F45">
      <w:pPr>
        <w:tabs>
          <w:tab w:val="left" w:pos="567"/>
        </w:tabs>
      </w:pPr>
      <w:r>
        <w:t xml:space="preserve">       </w:t>
      </w:r>
    </w:p>
    <w:p w:rsidR="001C6CFB" w:rsidRPr="00F61309" w:rsidRDefault="009414FA" w:rsidP="00E13826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CA0AB9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В наименовании слова </w:t>
      </w:r>
      <w:r w:rsidR="001C6CFB" w:rsidRPr="00F7385D">
        <w:rPr>
          <w:bCs/>
          <w:sz w:val="28"/>
          <w:szCs w:val="28"/>
        </w:rPr>
        <w:t>«</w:t>
      </w:r>
      <w:r w:rsidR="00F61309" w:rsidRPr="00425F90">
        <w:rPr>
          <w:bCs/>
          <w:sz w:val="28"/>
          <w:szCs w:val="28"/>
        </w:rPr>
        <w:t>В</w:t>
      </w:r>
      <w:r w:rsidR="00F61309"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="00F61309" w:rsidRPr="00425F90">
        <w:rPr>
          <w:color w:val="000000"/>
          <w:sz w:val="28"/>
          <w:szCs w:val="28"/>
        </w:rPr>
        <w:t>»</w:t>
      </w:r>
      <w:r w:rsidR="001C6CFB">
        <w:rPr>
          <w:bCs/>
          <w:sz w:val="28"/>
          <w:szCs w:val="28"/>
        </w:rPr>
        <w:t xml:space="preserve"> заменить словами </w:t>
      </w:r>
      <w:r w:rsidR="001C6CFB" w:rsidRPr="00E13826">
        <w:rPr>
          <w:bCs/>
          <w:sz w:val="28"/>
          <w:szCs w:val="28"/>
        </w:rPr>
        <w:t>«</w:t>
      </w:r>
      <w:r w:rsidR="00F61309" w:rsidRPr="00F61309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1C6CFB" w:rsidRPr="00F61309">
        <w:rPr>
          <w:sz w:val="28"/>
          <w:szCs w:val="28"/>
        </w:rPr>
        <w:t>»;</w:t>
      </w:r>
    </w:p>
    <w:p w:rsidR="006B2407" w:rsidRDefault="001C6CFB" w:rsidP="006B2407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пункте 1 слова </w:t>
      </w:r>
      <w:r w:rsidR="006B2407" w:rsidRPr="00F7385D">
        <w:rPr>
          <w:bCs/>
          <w:sz w:val="28"/>
          <w:szCs w:val="28"/>
        </w:rPr>
        <w:t>«</w:t>
      </w:r>
      <w:r w:rsidR="00D07FF5" w:rsidRPr="00425F90">
        <w:rPr>
          <w:bCs/>
          <w:sz w:val="28"/>
          <w:szCs w:val="28"/>
        </w:rPr>
        <w:t>В</w:t>
      </w:r>
      <w:r w:rsidR="00D07FF5"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="00D07FF5" w:rsidRPr="00425F90">
        <w:rPr>
          <w:color w:val="000000"/>
          <w:sz w:val="28"/>
          <w:szCs w:val="28"/>
        </w:rPr>
        <w:t>»</w:t>
      </w:r>
      <w:r w:rsidR="00D07FF5">
        <w:rPr>
          <w:bCs/>
          <w:sz w:val="28"/>
          <w:szCs w:val="28"/>
        </w:rPr>
        <w:t xml:space="preserve"> заменить словами </w:t>
      </w:r>
      <w:r w:rsidR="00D07FF5" w:rsidRPr="00E13826">
        <w:rPr>
          <w:bCs/>
          <w:sz w:val="28"/>
          <w:szCs w:val="28"/>
        </w:rPr>
        <w:t>«</w:t>
      </w:r>
      <w:r w:rsidR="00D07FF5" w:rsidRPr="00F61309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6B2407">
        <w:rPr>
          <w:sz w:val="28"/>
          <w:szCs w:val="28"/>
        </w:rPr>
        <w:t>;</w:t>
      </w:r>
    </w:p>
    <w:p w:rsidR="001C6CFB" w:rsidRPr="001801DD" w:rsidRDefault="001C6CFB" w:rsidP="006B2407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46517E" w:rsidRDefault="001C6CFB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заголовке слова </w:t>
      </w:r>
      <w:r w:rsidR="00D07FF5" w:rsidRPr="00F7385D">
        <w:rPr>
          <w:bCs/>
          <w:sz w:val="28"/>
          <w:szCs w:val="28"/>
        </w:rPr>
        <w:t>«</w:t>
      </w:r>
      <w:r w:rsidR="00D07FF5" w:rsidRPr="00425F90">
        <w:rPr>
          <w:bCs/>
          <w:sz w:val="28"/>
          <w:szCs w:val="28"/>
        </w:rPr>
        <w:t>В</w:t>
      </w:r>
      <w:r w:rsidR="00D07FF5"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="00D07FF5" w:rsidRPr="00425F90">
        <w:rPr>
          <w:color w:val="000000"/>
          <w:sz w:val="28"/>
          <w:szCs w:val="28"/>
        </w:rPr>
        <w:t>»</w:t>
      </w:r>
      <w:r w:rsidR="00D07FF5">
        <w:rPr>
          <w:bCs/>
          <w:sz w:val="28"/>
          <w:szCs w:val="28"/>
        </w:rPr>
        <w:t xml:space="preserve"> заменить словами </w:t>
      </w:r>
      <w:r w:rsidR="00D07FF5" w:rsidRPr="00E13826">
        <w:rPr>
          <w:bCs/>
          <w:sz w:val="28"/>
          <w:szCs w:val="28"/>
        </w:rPr>
        <w:t>«</w:t>
      </w:r>
      <w:r w:rsidR="00D07FF5" w:rsidRPr="00F61309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46517E">
        <w:rPr>
          <w:sz w:val="28"/>
          <w:szCs w:val="28"/>
        </w:rPr>
        <w:t>;</w:t>
      </w:r>
    </w:p>
    <w:p w:rsidR="0046517E" w:rsidRDefault="001C6CFB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="00A614C2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1.</w:t>
      </w:r>
      <w:r w:rsidR="00D07FF5">
        <w:rPr>
          <w:sz w:val="28"/>
          <w:szCs w:val="28"/>
        </w:rPr>
        <w:t>1</w:t>
      </w:r>
      <w:r w:rsidR="00D07FF5" w:rsidRPr="00D07FF5">
        <w:rPr>
          <w:sz w:val="28"/>
          <w:szCs w:val="28"/>
        </w:rPr>
        <w:t xml:space="preserve"> </w:t>
      </w:r>
      <w:r w:rsidR="00D07FF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1 слова </w:t>
      </w:r>
      <w:r w:rsidR="00D07FF5" w:rsidRPr="00F7385D">
        <w:rPr>
          <w:bCs/>
          <w:sz w:val="28"/>
          <w:szCs w:val="28"/>
        </w:rPr>
        <w:t>«</w:t>
      </w:r>
      <w:r w:rsidR="00D07FF5" w:rsidRPr="00425F90">
        <w:rPr>
          <w:bCs/>
          <w:sz w:val="28"/>
          <w:szCs w:val="28"/>
        </w:rPr>
        <w:t>В</w:t>
      </w:r>
      <w:r w:rsidR="00D07FF5"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="00D07FF5" w:rsidRPr="00425F90">
        <w:rPr>
          <w:color w:val="000000"/>
          <w:sz w:val="28"/>
          <w:szCs w:val="28"/>
        </w:rPr>
        <w:t>»</w:t>
      </w:r>
      <w:r w:rsidR="00D07FF5">
        <w:rPr>
          <w:bCs/>
          <w:sz w:val="28"/>
          <w:szCs w:val="28"/>
        </w:rPr>
        <w:t xml:space="preserve"> заменить словами </w:t>
      </w:r>
      <w:r w:rsidR="00D07FF5" w:rsidRPr="00E13826">
        <w:rPr>
          <w:bCs/>
          <w:sz w:val="28"/>
          <w:szCs w:val="28"/>
        </w:rPr>
        <w:t>«</w:t>
      </w:r>
      <w:r w:rsidR="00D07FF5" w:rsidRPr="00F61309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46517E">
        <w:rPr>
          <w:sz w:val="28"/>
          <w:szCs w:val="28"/>
        </w:rPr>
        <w:t>;</w:t>
      </w:r>
    </w:p>
    <w:p w:rsidR="00D07FF5" w:rsidRDefault="00A614C2" w:rsidP="00D07FF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175">
        <w:rPr>
          <w:sz w:val="28"/>
          <w:szCs w:val="28"/>
        </w:rPr>
        <w:t xml:space="preserve"> </w:t>
      </w:r>
      <w:r w:rsidR="001C6CFB" w:rsidRPr="00290AA9">
        <w:rPr>
          <w:sz w:val="28"/>
          <w:szCs w:val="28"/>
        </w:rPr>
        <w:t xml:space="preserve">3) в </w:t>
      </w:r>
      <w:r w:rsidR="00D07FF5" w:rsidRPr="00290AA9">
        <w:rPr>
          <w:sz w:val="28"/>
          <w:szCs w:val="28"/>
        </w:rPr>
        <w:t>раздел</w:t>
      </w:r>
      <w:r w:rsidR="00D07FF5">
        <w:rPr>
          <w:sz w:val="28"/>
          <w:szCs w:val="28"/>
        </w:rPr>
        <w:t>е</w:t>
      </w:r>
      <w:r w:rsidR="00D07FF5" w:rsidRPr="00290AA9">
        <w:rPr>
          <w:sz w:val="28"/>
          <w:szCs w:val="28"/>
        </w:rPr>
        <w:t xml:space="preserve"> 2</w:t>
      </w:r>
      <w:r w:rsidR="00D07FF5">
        <w:rPr>
          <w:sz w:val="28"/>
          <w:szCs w:val="28"/>
        </w:rPr>
        <w:t>:</w:t>
      </w:r>
    </w:p>
    <w:p w:rsidR="0046517E" w:rsidRDefault="00D07FF5" w:rsidP="00D07FF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в </w:t>
      </w:r>
      <w:r w:rsidR="001C6CFB" w:rsidRPr="00290AA9">
        <w:rPr>
          <w:sz w:val="28"/>
          <w:szCs w:val="28"/>
        </w:rPr>
        <w:t xml:space="preserve">пункте 2.1 </w:t>
      </w:r>
      <w:r w:rsidR="00C5777A">
        <w:rPr>
          <w:sz w:val="28"/>
          <w:szCs w:val="28"/>
        </w:rPr>
        <w:t xml:space="preserve">слова </w:t>
      </w:r>
      <w:r w:rsidRPr="00F7385D">
        <w:rPr>
          <w:bCs/>
          <w:sz w:val="28"/>
          <w:szCs w:val="28"/>
        </w:rPr>
        <w:t>«</w:t>
      </w:r>
      <w:r w:rsidRPr="00425F90">
        <w:rPr>
          <w:bCs/>
          <w:sz w:val="28"/>
          <w:szCs w:val="28"/>
        </w:rPr>
        <w:t>В</w:t>
      </w:r>
      <w:r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E13826">
        <w:rPr>
          <w:bCs/>
          <w:sz w:val="28"/>
          <w:szCs w:val="28"/>
        </w:rPr>
        <w:t>«</w:t>
      </w:r>
      <w:r w:rsidRPr="00F61309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46517E">
        <w:rPr>
          <w:sz w:val="28"/>
          <w:szCs w:val="28"/>
        </w:rPr>
        <w:t>;</w:t>
      </w:r>
    </w:p>
    <w:p w:rsidR="00D07FF5" w:rsidRDefault="00D07FF5" w:rsidP="00D07FF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в </w:t>
      </w:r>
      <w:r w:rsidRPr="00290AA9">
        <w:rPr>
          <w:sz w:val="28"/>
          <w:szCs w:val="28"/>
        </w:rPr>
        <w:t>пункте 2.</w:t>
      </w:r>
      <w:r>
        <w:rPr>
          <w:sz w:val="28"/>
          <w:szCs w:val="28"/>
        </w:rPr>
        <w:t>2</w:t>
      </w:r>
      <w:r w:rsidRPr="00290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F738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425F90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425F90">
        <w:rPr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</w:t>
      </w:r>
      <w:r w:rsidRPr="00425F90">
        <w:rPr>
          <w:sz w:val="28"/>
          <w:szCs w:val="28"/>
        </w:rPr>
        <w:lastRenderedPageBreak/>
        <w:t>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E1382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F61309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F61309">
        <w:rPr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>
        <w:rPr>
          <w:sz w:val="28"/>
          <w:szCs w:val="28"/>
        </w:rPr>
        <w:t>;</w:t>
      </w:r>
    </w:p>
    <w:p w:rsidR="00327B67" w:rsidRDefault="00BE7175" w:rsidP="00BE71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="00E23250">
        <w:rPr>
          <w:sz w:val="28"/>
          <w:szCs w:val="28"/>
        </w:rPr>
        <w:t>в разделе 3:</w:t>
      </w:r>
    </w:p>
    <w:p w:rsidR="00BE7175" w:rsidRDefault="00327B67" w:rsidP="00BE71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в </w:t>
      </w:r>
      <w:r w:rsidR="00BE7175">
        <w:rPr>
          <w:sz w:val="28"/>
          <w:szCs w:val="28"/>
        </w:rPr>
        <w:t>абзац</w:t>
      </w:r>
      <w:r>
        <w:rPr>
          <w:sz w:val="28"/>
          <w:szCs w:val="28"/>
        </w:rPr>
        <w:t>е пятом</w:t>
      </w:r>
      <w:r w:rsidR="00BE717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BE7175">
        <w:rPr>
          <w:sz w:val="28"/>
          <w:szCs w:val="28"/>
        </w:rPr>
        <w:t>пункта 3.</w:t>
      </w:r>
      <w:r>
        <w:rPr>
          <w:sz w:val="28"/>
          <w:szCs w:val="28"/>
        </w:rPr>
        <w:t>2.2</w:t>
      </w:r>
      <w:r w:rsidR="00BE7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3.2 слова </w:t>
      </w:r>
      <w:r w:rsidRPr="00F7385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425F90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425F90">
        <w:rPr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E1382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F61309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F61309">
        <w:rPr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>
        <w:rPr>
          <w:sz w:val="28"/>
          <w:szCs w:val="28"/>
        </w:rPr>
        <w:t>;</w:t>
      </w:r>
    </w:p>
    <w:p w:rsidR="00FE3BEE" w:rsidRDefault="00E23250" w:rsidP="004A6E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="00FE3BEE">
        <w:rPr>
          <w:sz w:val="28"/>
          <w:szCs w:val="28"/>
        </w:rPr>
        <w:t>в подпункте 3.2.3 пункта 3.2:</w:t>
      </w:r>
    </w:p>
    <w:p w:rsidR="004A6E7C" w:rsidRDefault="00FE3BEE" w:rsidP="004A6E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4A6E7C">
        <w:rPr>
          <w:sz w:val="28"/>
          <w:szCs w:val="28"/>
        </w:rPr>
        <w:t xml:space="preserve">в абзаце шестом слова </w:t>
      </w:r>
      <w:r w:rsidR="004A6E7C" w:rsidRPr="00F7385D">
        <w:rPr>
          <w:bCs/>
          <w:sz w:val="28"/>
          <w:szCs w:val="28"/>
        </w:rPr>
        <w:t>«</w:t>
      </w:r>
      <w:r w:rsidR="004A6E7C">
        <w:rPr>
          <w:bCs/>
          <w:sz w:val="28"/>
          <w:szCs w:val="28"/>
        </w:rPr>
        <w:t>в</w:t>
      </w:r>
      <w:r w:rsidR="004A6E7C" w:rsidRPr="00425F90">
        <w:rPr>
          <w:sz w:val="28"/>
          <w:szCs w:val="28"/>
        </w:rPr>
        <w:t>ыда</w:t>
      </w:r>
      <w:r w:rsidR="004A6E7C">
        <w:rPr>
          <w:sz w:val="28"/>
          <w:szCs w:val="28"/>
        </w:rPr>
        <w:t>нных разрешений</w:t>
      </w:r>
      <w:r w:rsidR="004A6E7C" w:rsidRPr="00425F90">
        <w:rPr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="004A6E7C" w:rsidRPr="00425F90">
        <w:rPr>
          <w:color w:val="000000"/>
          <w:sz w:val="28"/>
          <w:szCs w:val="28"/>
        </w:rPr>
        <w:t>»</w:t>
      </w:r>
      <w:r w:rsidR="004A6E7C">
        <w:rPr>
          <w:bCs/>
          <w:sz w:val="28"/>
          <w:szCs w:val="28"/>
        </w:rPr>
        <w:t xml:space="preserve"> заменить словами </w:t>
      </w:r>
      <w:r w:rsidR="004A6E7C" w:rsidRPr="00E13826">
        <w:rPr>
          <w:bCs/>
          <w:sz w:val="28"/>
          <w:szCs w:val="28"/>
        </w:rPr>
        <w:t>«</w:t>
      </w:r>
      <w:r w:rsidR="004A6E7C">
        <w:rPr>
          <w:bCs/>
          <w:sz w:val="28"/>
          <w:szCs w:val="28"/>
        </w:rPr>
        <w:t>в</w:t>
      </w:r>
      <w:r w:rsidR="004A6E7C" w:rsidRPr="00F61309">
        <w:rPr>
          <w:sz w:val="28"/>
          <w:szCs w:val="28"/>
        </w:rPr>
        <w:t>ыда</w:t>
      </w:r>
      <w:r w:rsidR="004A6E7C">
        <w:rPr>
          <w:sz w:val="28"/>
          <w:szCs w:val="28"/>
        </w:rPr>
        <w:t>нных</w:t>
      </w:r>
      <w:r w:rsidR="004A6E7C" w:rsidRPr="00F61309">
        <w:rPr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4A6E7C">
        <w:rPr>
          <w:sz w:val="28"/>
          <w:szCs w:val="28"/>
        </w:rPr>
        <w:t>;</w:t>
      </w:r>
    </w:p>
    <w:p w:rsidR="00327B67" w:rsidRDefault="004A6E7C" w:rsidP="00BE71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3BEE">
        <w:rPr>
          <w:sz w:val="28"/>
          <w:szCs w:val="28"/>
        </w:rPr>
        <w:t>-</w:t>
      </w:r>
      <w:r>
        <w:rPr>
          <w:sz w:val="28"/>
          <w:szCs w:val="28"/>
        </w:rPr>
        <w:t xml:space="preserve"> в абзаце четырнадцатом слова </w:t>
      </w:r>
      <w:r w:rsidRPr="00F7385D">
        <w:rPr>
          <w:bCs/>
          <w:sz w:val="28"/>
          <w:szCs w:val="28"/>
        </w:rPr>
        <w:t>«</w:t>
      </w:r>
      <w:r>
        <w:rPr>
          <w:sz w:val="28"/>
          <w:szCs w:val="28"/>
        </w:rPr>
        <w:t>разрешение</w:t>
      </w:r>
      <w:r w:rsidRPr="00425F90">
        <w:rPr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E13826">
        <w:rPr>
          <w:bCs/>
          <w:sz w:val="28"/>
          <w:szCs w:val="28"/>
        </w:rPr>
        <w:t>«</w:t>
      </w:r>
      <w:r w:rsidRPr="00F61309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F61309">
        <w:rPr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</w:t>
      </w:r>
      <w:r w:rsidRPr="00F61309">
        <w:rPr>
          <w:sz w:val="28"/>
          <w:szCs w:val="28"/>
        </w:rPr>
        <w:lastRenderedPageBreak/>
        <w:t>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>
        <w:rPr>
          <w:sz w:val="28"/>
          <w:szCs w:val="28"/>
        </w:rPr>
        <w:t>;</w:t>
      </w:r>
    </w:p>
    <w:p w:rsidR="00BE7175" w:rsidRDefault="00BE7175" w:rsidP="00BE71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="00BA48A8">
        <w:rPr>
          <w:bCs/>
          <w:sz w:val="28"/>
          <w:szCs w:val="28"/>
        </w:rPr>
        <w:t>В</w:t>
      </w:r>
      <w:r w:rsidR="00BA48A8" w:rsidRPr="00425F90">
        <w:rPr>
          <w:sz w:val="28"/>
          <w:szCs w:val="28"/>
        </w:rPr>
        <w:t>ыдач</w:t>
      </w:r>
      <w:r w:rsidR="00BA48A8">
        <w:rPr>
          <w:sz w:val="28"/>
          <w:szCs w:val="28"/>
        </w:rPr>
        <w:t>е</w:t>
      </w:r>
      <w:r w:rsidR="00BA48A8" w:rsidRPr="00425F90">
        <w:rPr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="00BA48A8" w:rsidRPr="00425F90">
        <w:rPr>
          <w:color w:val="000000"/>
          <w:sz w:val="28"/>
          <w:szCs w:val="28"/>
        </w:rPr>
        <w:t>»</w:t>
      </w:r>
      <w:r w:rsidR="00BA48A8">
        <w:rPr>
          <w:bCs/>
          <w:sz w:val="28"/>
          <w:szCs w:val="28"/>
        </w:rPr>
        <w:t xml:space="preserve"> </w:t>
      </w:r>
      <w:r w:rsidR="00BA48A8">
        <w:rPr>
          <w:sz w:val="28"/>
          <w:szCs w:val="28"/>
        </w:rPr>
        <w:t>признать утратившим силу;</w:t>
      </w:r>
    </w:p>
    <w:p w:rsidR="00BA48A8" w:rsidRDefault="00BA48A8" w:rsidP="00BE71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в приложении № 2 слова «В</w:t>
      </w:r>
      <w:r w:rsidRPr="00425F90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425F90">
        <w:rPr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E1382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F61309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F61309">
        <w:rPr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>
        <w:rPr>
          <w:sz w:val="28"/>
          <w:szCs w:val="28"/>
        </w:rPr>
        <w:t>;</w:t>
      </w:r>
    </w:p>
    <w:p w:rsidR="00BA48A8" w:rsidRDefault="00BA48A8" w:rsidP="00BA48A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в приложении № 3 слова «В</w:t>
      </w:r>
      <w:r w:rsidRPr="00425F90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425F90">
        <w:rPr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</w:t>
      </w:r>
      <w:r w:rsidRPr="00E1382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F61309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F61309">
        <w:rPr>
          <w:sz w:val="28"/>
          <w:szCs w:val="28"/>
        </w:rPr>
        <w:t xml:space="preserve">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>
        <w:rPr>
          <w:sz w:val="28"/>
          <w:szCs w:val="28"/>
        </w:rPr>
        <w:t>.</w:t>
      </w:r>
    </w:p>
    <w:p w:rsidR="00BA48A8" w:rsidRDefault="00BA48A8" w:rsidP="00BA48A8">
      <w:pPr>
        <w:autoSpaceDE w:val="0"/>
        <w:ind w:right="-1"/>
        <w:jc w:val="both"/>
        <w:rPr>
          <w:sz w:val="28"/>
          <w:szCs w:val="28"/>
        </w:rPr>
      </w:pPr>
    </w:p>
    <w:p w:rsidR="00BE7175" w:rsidRDefault="00BE7175" w:rsidP="0046517E">
      <w:pPr>
        <w:autoSpaceDE w:val="0"/>
        <w:ind w:right="-1"/>
        <w:jc w:val="both"/>
        <w:rPr>
          <w:sz w:val="28"/>
          <w:szCs w:val="28"/>
        </w:rPr>
      </w:pPr>
    </w:p>
    <w:p w:rsidR="00911CC0" w:rsidRPr="00713040" w:rsidRDefault="00CA0AB9" w:rsidP="00BE717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4F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E6799" w:rsidRDefault="004E6799" w:rsidP="00101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E6799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77" w:rsidRDefault="00CD6777" w:rsidP="00EB596C">
      <w:r>
        <w:separator/>
      </w:r>
    </w:p>
  </w:endnote>
  <w:endnote w:type="continuationSeparator" w:id="1">
    <w:p w:rsidR="00CD6777" w:rsidRDefault="00CD6777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77" w:rsidRDefault="00CD6777" w:rsidP="00EB596C">
      <w:r>
        <w:separator/>
      </w:r>
    </w:p>
  </w:footnote>
  <w:footnote w:type="continuationSeparator" w:id="1">
    <w:p w:rsidR="00CD6777" w:rsidRDefault="00CD6777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B96AA7">
        <w:pPr>
          <w:pStyle w:val="a9"/>
          <w:jc w:val="center"/>
        </w:pPr>
        <w:fldSimple w:instr=" PAGE   \* MERGEFORMAT ">
          <w:r w:rsidR="00E65573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27F45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49A7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693E"/>
    <w:rsid w:val="00290AA9"/>
    <w:rsid w:val="00291185"/>
    <w:rsid w:val="0029276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06E4A"/>
    <w:rsid w:val="0031236D"/>
    <w:rsid w:val="003135E8"/>
    <w:rsid w:val="003139FE"/>
    <w:rsid w:val="003159FC"/>
    <w:rsid w:val="00320001"/>
    <w:rsid w:val="003224F0"/>
    <w:rsid w:val="0032718B"/>
    <w:rsid w:val="00327B67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41D7E"/>
    <w:rsid w:val="0045239C"/>
    <w:rsid w:val="00455AAA"/>
    <w:rsid w:val="00457086"/>
    <w:rsid w:val="0046362E"/>
    <w:rsid w:val="00463D54"/>
    <w:rsid w:val="0046517E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A6E7C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0AFB"/>
    <w:rsid w:val="005D3A64"/>
    <w:rsid w:val="005D4148"/>
    <w:rsid w:val="005E1119"/>
    <w:rsid w:val="005E43F7"/>
    <w:rsid w:val="005F132C"/>
    <w:rsid w:val="005F1B77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813D2"/>
    <w:rsid w:val="0068597E"/>
    <w:rsid w:val="006907B5"/>
    <w:rsid w:val="006933B5"/>
    <w:rsid w:val="006946EB"/>
    <w:rsid w:val="0069579E"/>
    <w:rsid w:val="006963C5"/>
    <w:rsid w:val="00697ADD"/>
    <w:rsid w:val="006A6378"/>
    <w:rsid w:val="006B10FB"/>
    <w:rsid w:val="006B2407"/>
    <w:rsid w:val="006B56EC"/>
    <w:rsid w:val="006B72E0"/>
    <w:rsid w:val="006C473B"/>
    <w:rsid w:val="006C5E90"/>
    <w:rsid w:val="006D471F"/>
    <w:rsid w:val="006E0914"/>
    <w:rsid w:val="00703A73"/>
    <w:rsid w:val="007062C1"/>
    <w:rsid w:val="0070701C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1A91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3240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24CE"/>
    <w:rsid w:val="009D7D7E"/>
    <w:rsid w:val="009E0E6E"/>
    <w:rsid w:val="009F3BFD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14C2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96AA7"/>
    <w:rsid w:val="00BA2D25"/>
    <w:rsid w:val="00BA48A8"/>
    <w:rsid w:val="00BB0C42"/>
    <w:rsid w:val="00BB5286"/>
    <w:rsid w:val="00BB7EB4"/>
    <w:rsid w:val="00BC3FA1"/>
    <w:rsid w:val="00BD1EAA"/>
    <w:rsid w:val="00BD20CC"/>
    <w:rsid w:val="00BE2A63"/>
    <w:rsid w:val="00BE7175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500B"/>
    <w:rsid w:val="00C5777A"/>
    <w:rsid w:val="00C6117A"/>
    <w:rsid w:val="00C62F93"/>
    <w:rsid w:val="00C6387D"/>
    <w:rsid w:val="00C6574B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D6777"/>
    <w:rsid w:val="00CE1F22"/>
    <w:rsid w:val="00CE6947"/>
    <w:rsid w:val="00CF4CB1"/>
    <w:rsid w:val="00D01D55"/>
    <w:rsid w:val="00D031C5"/>
    <w:rsid w:val="00D07FF5"/>
    <w:rsid w:val="00D2006F"/>
    <w:rsid w:val="00D37F2A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A6B14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13826"/>
    <w:rsid w:val="00E23250"/>
    <w:rsid w:val="00E24EF1"/>
    <w:rsid w:val="00E25021"/>
    <w:rsid w:val="00E356E5"/>
    <w:rsid w:val="00E45078"/>
    <w:rsid w:val="00E51ACE"/>
    <w:rsid w:val="00E61F82"/>
    <w:rsid w:val="00E65573"/>
    <w:rsid w:val="00E66521"/>
    <w:rsid w:val="00E672D6"/>
    <w:rsid w:val="00E7103F"/>
    <w:rsid w:val="00E71C47"/>
    <w:rsid w:val="00E76031"/>
    <w:rsid w:val="00E768A7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309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0F83"/>
    <w:rsid w:val="00FB130C"/>
    <w:rsid w:val="00FB1B46"/>
    <w:rsid w:val="00FB1D09"/>
    <w:rsid w:val="00FB5AC7"/>
    <w:rsid w:val="00FC427C"/>
    <w:rsid w:val="00FC5DBD"/>
    <w:rsid w:val="00FD17A2"/>
    <w:rsid w:val="00FD2BDD"/>
    <w:rsid w:val="00FD7658"/>
    <w:rsid w:val="00FE17DA"/>
    <w:rsid w:val="00FE3BEE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13247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11</cp:revision>
  <cp:lastPrinted>2024-08-09T11:26:00Z</cp:lastPrinted>
  <dcterms:created xsi:type="dcterms:W3CDTF">2024-08-09T12:23:00Z</dcterms:created>
  <dcterms:modified xsi:type="dcterms:W3CDTF">2024-08-27T07:00:00Z</dcterms:modified>
</cp:coreProperties>
</file>